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97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024AB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电路中的能量转化</w:t>
      </w:r>
    </w:p>
    <w:p w14:paraId="6D5D6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1.电功：电流做功的实质是，导体中的恒定电场对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在做功。公式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W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Uq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UIt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36A9F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2.电功率：</w:t>
      </w:r>
    </w:p>
    <w:p w14:paraId="56DE2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在一段电路中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P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W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2DFD5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（2）单位：瓦特，符号W。</w:t>
      </w:r>
    </w:p>
    <w:p w14:paraId="60BAE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（3）意义：表示电流做功的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46B2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3.焦耳定律：电流通过导体产生的热量跟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成正比，跟导体的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及</w:t>
      </w:r>
    </w:p>
    <w:p w14:paraId="65423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Q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sSup>
          <m:sSup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eastAsia" w:hAnsi="Cambria Math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Rt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。</w:t>
      </w:r>
    </w:p>
    <w:p w14:paraId="7FA55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4.热功率：公式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。表示电流发热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的物理量。</w:t>
      </w:r>
    </w:p>
    <w:p w14:paraId="22583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 w:eastAsiaTheme="minorEastAsia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5.电路中的能量转化：从能量转化与守恒的角度看，电动机从电源获得能量，一部分转化为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，还有一部分转化为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。即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机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损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，其中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=UI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P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1"/>
                    <w:szCs w:val="21"/>
                    <w:lang w:val="en-US" w:eastAsia="zh-CN"/>
                  </w:rPr>
                  <m:t>损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=P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</w:t>
      </w:r>
    </w:p>
    <w:p w14:paraId="00712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17BD8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判断</w:t>
      </w:r>
    </w:p>
    <w:p w14:paraId="7AC332B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电流做功的过程就是电能向其他形式的能量转化的过程。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4B80083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电功率越大，表示电流做功越多。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6338784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电功与能量的单位都是焦耳，电功就是电能。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16925C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电动机消耗的电能，一部分转化为机械能，一部分转化为线圈内阻上的电热。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1AE0CFB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电功</w:t>
      </w:r>
      <w:r>
        <w:object>
          <v:shape id="_x0000_i1029" o:spt="75" alt="eqIdc5e6e69513798f6d0830f9160d9e616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7" o:title="eqIdc5e6e69513798f6d0830f9160d9e6164"/>
            <o:lock v:ext="edit" aspectratio="t"/>
            <w10:wrap type="none"/>
            <w10:anchorlock/>
          </v:shape>
          <o:OLEObject Type="Embed" ProgID="Equation.DSMT4" ShapeID="_x0000_i1029" DrawAspect="Content" ObjectID="_1468075725" r:id="rId6">
            <o:LockedField>false</o:LockedField>
          </o:OLEObject>
        </w:object>
      </w:r>
      <w:r>
        <w:rPr>
          <w:sz w:val="21"/>
        </w:rPr>
        <w:t>只能用来计算纯电阻电路中电流所做的功。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3BEB752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焦耳定律的表达式为</w:t>
      </w:r>
      <w:r>
        <w:object>
          <v:shape id="_x0000_i1030" o:spt="75" alt="eqId375ef653724aa183fabcccb45b9b507d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9" o:title="eqId375ef653724aa183fabcccb45b9b507d"/>
            <o:lock v:ext="edit" aspectratio="t"/>
            <w10:wrap type="none"/>
            <w10:anchorlock/>
          </v:shape>
          <o:OLEObject Type="Embed" ProgID="Equation.DSMT4" ShapeID="_x0000_i1030" DrawAspect="Content" ObjectID="_1468075726" r:id="rId8">
            <o:LockedField>false</o:LockedField>
          </o:OLEObject>
        </w:object>
      </w:r>
      <w:r>
        <w:rPr>
          <w:sz w:val="21"/>
        </w:rPr>
        <w:t>，此式适用于任何电路。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3338207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三个公式</w:t>
      </w:r>
      <w:r>
        <w:object>
          <v:shape id="_x0000_i1031" o:spt="75" alt="eqIdd8240bf18eb82b442c88b2447aebfdc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1" o:title="eqIdd8240bf18eb82b442c88b2447aebfdc8"/>
            <o:lock v:ext="edit" aspectratio="t"/>
            <w10:wrap type="none"/>
            <w10:anchorlock/>
          </v:shape>
          <o:OLEObject Type="Embed" ProgID="Equation.DSMT4" ShapeID="_x0000_i1031" DrawAspect="Content" ObjectID="_1468075727" r:id="rId1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2" o:spt="75" alt="eqIdbbc8c4dce535624f4a62aa2b34ac1b0f" type="#_x0000_t75" style="height:13.2pt;width:36.95pt;" o:ole="t" filled="f" o:preferrelative="t" stroked="f" coordsize="21600,21600">
            <v:path/>
            <v:fill on="f" focussize="0,0"/>
            <v:stroke on="f" joinstyle="miter"/>
            <v:imagedata r:id="rId13" o:title="eqIdbbc8c4dce535624f4a62aa2b34ac1b0f"/>
            <o:lock v:ext="edit" aspectratio="t"/>
            <w10:wrap type="none"/>
            <w10:anchorlock/>
          </v:shape>
          <o:OLEObject Type="Embed" ProgID="Equation.DSMT4" ShapeID="_x0000_i1032" DrawAspect="Content" ObjectID="_1468075728" r:id="rId12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3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15" o:title="eqIdbae383e4223ac84a529ef976ebd5f1ba"/>
            <o:lock v:ext="edit" aspectratio="t"/>
            <w10:wrap type="none"/>
            <w10:anchorlock/>
          </v:shape>
          <o:OLEObject Type="Embed" ProgID="Equation.DSMT4" ShapeID="_x0000_i1033" DrawAspect="Content" ObjectID="_1468075729" r:id="rId14">
            <o:LockedField>false</o:LockedField>
          </o:OLEObject>
        </w:object>
      </w:r>
      <w:r>
        <w:rPr>
          <w:sz w:val="21"/>
        </w:rPr>
        <w:t>没有任何区别，它们表达相同的意义，所以三式中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都是电功率。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3655E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3B72F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示例</w:t>
      </w:r>
    </w:p>
    <w:p w14:paraId="206E3AC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下列关于电功、电功率和焦耳定律的说法中正确的是（　</w:t>
      </w:r>
      <w:r>
        <w:rPr>
          <w:rFonts w:hint="eastAsia"/>
          <w:color w:val="FF0000"/>
          <w:sz w:val="21"/>
          <w:lang w:val="en-US" w:eastAsia="zh-CN"/>
        </w:rPr>
        <w:t xml:space="preserve"> </w:t>
      </w:r>
      <w:r>
        <w:rPr>
          <w:sz w:val="21"/>
        </w:rPr>
        <w:t>　）</w:t>
      </w:r>
    </w:p>
    <w:p w14:paraId="5D01AA72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A．电功率越大，电流做功越快，电路中产生的焦耳热一定越多</w:t>
      </w:r>
    </w:p>
    <w:p w14:paraId="374AAB77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B．静电力做功使金属导体内的自由电子运动的速率越来越大</w:t>
      </w:r>
    </w:p>
    <w:p w14:paraId="275ECAEC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C．电流通过电动机时的电功率和热功率相等</w:t>
      </w:r>
    </w:p>
    <w:p w14:paraId="26FD8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left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sz w:val="21"/>
        </w:rPr>
        <w:t>D．焦耳热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=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i/>
          <w:sz w:val="21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sz w:val="21"/>
        </w:rPr>
        <w:t>Rt</w:t>
      </w:r>
      <w:r>
        <w:rPr>
          <w:sz w:val="21"/>
        </w:rPr>
        <w:t>适用于任何电路</w:t>
      </w:r>
    </w:p>
    <w:p w14:paraId="094101D8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140908D1"/>
    <w:rsid w:val="31D9592F"/>
    <w:rsid w:val="38C7491A"/>
    <w:rsid w:val="3A0177D1"/>
    <w:rsid w:val="3D281519"/>
    <w:rsid w:val="414A5F02"/>
    <w:rsid w:val="42B74272"/>
    <w:rsid w:val="44117EA6"/>
    <w:rsid w:val="459E23E7"/>
    <w:rsid w:val="487B4BF3"/>
    <w:rsid w:val="4DCC3515"/>
    <w:rsid w:val="54617393"/>
    <w:rsid w:val="586D5544"/>
    <w:rsid w:val="5B56564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